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Default Extension="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0" w:after="0" w:line="20" w:lineRule="exact"/>
        <w:rPr>
          <w:sz w:val="2"/>
        </w:rPr>
        <w:sectPr>
          <w:type w:val="nextPage"/>
          <w:pgSz w:w="11906" w:h="16838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516493</wp:posOffset>
            </wp:positionH>
            <wp:positionV relativeFrom="page">
              <wp:posOffset>557684</wp:posOffset>
            </wp:positionV>
            <wp:extent cx="6522442" cy="91424"/>
            <wp:effectExtent l="0" t="0" r="0" b="0"/>
            <wp:wrapNone/>
            <wp:docPr id="1" name="layout_background_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layout_background_0"/>
                    <pic:cNvPicPr/>
                  </pic:nvPicPr>
                  <pic:blipFill>
                    <a:blip r:embed="rIdLayoutBackground0"/>
                    <a:stretch>
                      <a:fillRect/>
                    </a:stretch>
                  </pic:blipFill>
                  <pic:spPr>
                    <a:xfrm>
                      <a:off x="0" y="0"/>
                      <a:ext cx="6522442" cy="91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3935405</wp:posOffset>
            </wp:positionH>
            <wp:positionV relativeFrom="page">
              <wp:posOffset>3067265</wp:posOffset>
            </wp:positionV>
            <wp:extent cx="3098960" cy="639966"/>
            <wp:effectExtent l="0" t="0" r="0" b="0"/>
            <wp:wrapNone/>
            <wp:docPr id="2" name="layout_background_0-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layout_background_0-1"/>
                    <pic:cNvPicPr/>
                  </pic:nvPicPr>
                  <pic:blipFill>
                    <a:blip r:embed="rIdLayoutBackground0-1"/>
                    <a:stretch>
                      <a:fillRect/>
                    </a:stretch>
                  </pic:blipFill>
                  <pic:spPr>
                    <a:xfrm>
                      <a:off x="0" y="0"/>
                      <a:ext cx="3098960" cy="639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511923</wp:posOffset>
            </wp:positionH>
            <wp:positionV relativeFrom="page">
              <wp:posOffset>3103834</wp:posOffset>
            </wp:positionV>
            <wp:extent cx="3112672" cy="1572487"/>
            <wp:effectExtent l="0" t="0" r="0" b="0"/>
            <wp:wrapNone/>
            <wp:docPr id="3" name="layout_background_0-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layout_background_0-2"/>
                    <pic:cNvPicPr/>
                  </pic:nvPicPr>
                  <pic:blipFill>
                    <a:blip r:embed="rIdLayoutBackground0-2"/>
                    <a:stretch>
                      <a:fillRect/>
                    </a:stretch>
                  </pic:blipFill>
                  <pic:spPr>
                    <a:xfrm>
                      <a:off x="0" y="0"/>
                      <a:ext cx="3112672" cy="1572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516493</wp:posOffset>
            </wp:positionH>
            <wp:positionV relativeFrom="page">
              <wp:posOffset>6047677</wp:posOffset>
            </wp:positionV>
            <wp:extent cx="6522442" cy="41141"/>
            <wp:effectExtent l="0" t="0" r="0" b="0"/>
            <wp:wrapNone/>
            <wp:docPr id="4" name="layout_background_0-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layout_background_0-3"/>
                    <pic:cNvPicPr/>
                  </pic:nvPicPr>
                  <pic:blipFill>
                    <a:blip r:embed="rIdLayoutBackground0-3"/>
                    <a:stretch>
                      <a:fillRect/>
                    </a:stretch>
                  </pic:blipFill>
                  <pic:spPr>
                    <a:xfrm>
                      <a:off x="0" y="0"/>
                      <a:ext cx="6522442" cy="41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516493</wp:posOffset>
            </wp:positionH>
            <wp:positionV relativeFrom="page">
              <wp:posOffset>10097746</wp:posOffset>
            </wp:positionV>
            <wp:extent cx="6522442" cy="41141"/>
            <wp:effectExtent l="0" t="0" r="0" b="0"/>
            <wp:wrapNone/>
            <wp:docPr id="5" name="layout_background_0-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layout_background_0-4"/>
                    <pic:cNvPicPr/>
                  </pic:nvPicPr>
                  <pic:blipFill>
                    <a:blip r:embed="rIdLayoutBackground0-4"/>
                    <a:stretch>
                      <a:fillRect/>
                    </a:stretch>
                  </pic:blipFill>
                  <pic:spPr>
                    <a:xfrm>
                      <a:off x="0" y="0"/>
                      <a:ext cx="6522442" cy="41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525635</wp:posOffset>
            </wp:positionH>
            <wp:positionV relativeFrom="page">
              <wp:posOffset>10257738</wp:posOffset>
            </wp:positionV>
            <wp:extent cx="3322926" cy="137136"/>
            <wp:effectExtent l="0" t="0" r="0" b="0"/>
            <wp:wrapNone/>
            <wp:docPr id="6" name="layout_background_0-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layout_background_0-5"/>
                    <pic:cNvPicPr/>
                  </pic:nvPicPr>
                  <pic:blipFill>
                    <a:blip r:embed="rIdLayoutBackground0-5"/>
                    <a:stretch>
                      <a:fillRect/>
                    </a:stretch>
                  </pic:blipFill>
                  <pic:spPr>
                    <a:xfrm>
                      <a:off x="0" y="0"/>
                      <a:ext cx="3322926" cy="137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6810399</wp:posOffset>
            </wp:positionH>
            <wp:positionV relativeFrom="page">
              <wp:posOffset>10280593</wp:posOffset>
            </wp:positionV>
            <wp:extent cx="223966" cy="109708"/>
            <wp:effectExtent l="0" t="0" r="0" b="0"/>
            <wp:wrapNone/>
            <wp:docPr id="7" name="layout_background_0-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layout_background_0-6"/>
                    <pic:cNvPicPr/>
                  </pic:nvPicPr>
                  <pic:blipFill>
                    <a:blip r:embed="rIdLayoutBackground0-6"/>
                    <a:stretch>
                      <a:fillRect/>
                    </a:stretch>
                  </pic:blipFill>
                  <pic:spPr>
                    <a:xfrm>
                      <a:off x="0" y="0"/>
                      <a:ext cx="223966" cy="109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layout_0_0" type="#_x0000_t202" style="position:absolute;margin-left:38.869pt;margin-top:64.069pt;width:313.114pt;height:26.63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柳树笔记</w:t>
                  </w: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 / </w:t>
                  </w: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数据与限制</w:t>
                  </w:r>
                </w:p>
              </w:txbxContent>
            </v:textbox>
          </v:shape>
        </w:pict>
      </w:r>
      <w:r>
        <w:pict>
          <v:shape id="layout_0_1" type="#_x0000_t202" style="position:absolute;margin-left:39.229pt;margin-top:90.704pt;width:312.754pt;height:66.9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576" w:lineRule="atLeast"/>
                    <w:jc w:val="left"/>
                    <w:rPr>
                      <w:rFonts w:ascii="Arial" w:hAnsi="Arial" w:eastAsia="NotoSansCJKsc-Regular"/>
                      <w:color w:val="20383F"/>
                      <w:sz w:val="48"/>
                      <w:szCs w:val="48"/>
                    </w:rPr>
                  </w:pPr>
                  <w:r>
                    <w:rPr>
                      <w:rFonts w:ascii="Arial" w:hAnsi="Arial" w:eastAsia="NotoSansCJKsc-Bold"/>
                      <w:b/>
                      <w:color w:val="20383F"/>
                      <w:sz w:val="48"/>
                      <w:szCs w:val="48"/>
                    </w:rPr>
                    <w:t xml:space="preserve">包装记录与使用范围</w:t>
                  </w:r>
                </w:p>
              </w:txbxContent>
            </v:textbox>
          </v:shape>
        </w:pict>
      </w:r>
      <w:r>
        <w:pict>
          <v:shape id="layout_0_2" type="#_x0000_t202" style="position:absolute;margin-left:39.229pt;margin-top:158.012pt;width:244.732pt;height:26.2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1. </w:t>
                  </w: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记录值</w:t>
                  </w:r>
                </w:p>
              </w:txbxContent>
            </v:textbox>
          </v:shape>
        </w:pict>
      </w:r>
      <w:r>
        <w:pict>
          <v:shape id="layout_0_3" type="#_x0000_t202" style="position:absolute;margin-left:38.869pt;margin-top:184.287pt;width:245.092pt;height:56.51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9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下列列出了三个虚构批次。数字描述的是完整批次，而非个别工人。保留列标签和单位，并与数值对应。</w:t>
                  </w:r>
                </w:p>
              </w:txbxContent>
            </v:textbox>
          </v:shape>
        </w:pict>
      </w:r>
      <w:r>
        <w:pict>
          <v:shape id="layout_0_4" type="#_x0000_t202" style="position:absolute;margin-left:45.000pt;margin-top:254.835pt;width:39.000pt;height:16.05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0"/>
                      <w:szCs w:val="20"/>
                    </w:rPr>
                    <w:t xml:space="preserve">批次</w:t>
                  </w:r>
                </w:p>
              </w:txbxContent>
            </v:textbox>
          </v:shape>
        </w:pict>
      </w:r>
      <w:r>
        <w:pict>
          <v:shape id="layout_0_5" type="#_x0000_t202" style="position:absolute;margin-left:90.000pt;margin-top:254.835pt;width:63.000pt;height:16.05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0"/>
                      <w:szCs w:val="20"/>
                    </w:rPr>
                    <w:t xml:space="preserve">包装件</w:t>
                  </w:r>
                </w:p>
              </w:txbxContent>
            </v:textbox>
          </v:shape>
        </w:pict>
      </w:r>
      <w:r>
        <w:pict>
          <v:shape id="layout_0_6" type="#_x0000_t202" style="position:absolute;margin-left:159.000pt;margin-top:254.835pt;width:63.000pt;height:16.05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0"/>
                      <w:szCs w:val="20"/>
                    </w:rPr>
                    <w:t xml:space="preserve">分钟</w:t>
                  </w:r>
                </w:p>
              </w:txbxContent>
            </v:textbox>
          </v:shape>
        </w:pict>
      </w:r>
      <w:r>
        <w:pict>
          <v:shape id="layout_0_7" type="#_x0000_t202" style="position:absolute;margin-left:228.000pt;margin-top:254.835pt;width:53.000pt;height:16.05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0"/>
                      <w:szCs w:val="20"/>
                    </w:rPr>
                    <w:t xml:space="preserve">托盘</w:t>
                  </w:r>
                </w:p>
              </w:txbxContent>
            </v:textbox>
          </v:shape>
        </w:pict>
      </w:r>
      <w:r>
        <w:pict>
          <v:shape id="layout_0_8" type="#_x0000_t202" style="position:absolute;margin-left:47.507pt;margin-top:283.989pt;width:36.493pt;height:17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both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A</w:t>
                  </w:r>
                </w:p>
              </w:txbxContent>
            </v:textbox>
          </v:shape>
        </w:pict>
      </w:r>
      <w:r>
        <w:pict>
          <v:shape id="layout_0_9" type="#_x0000_t202" style="position:absolute;margin-left:90.000pt;margin-top:283.629pt;width:63.000pt;height:18.26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18</w:t>
                  </w:r>
                </w:p>
              </w:txbxContent>
            </v:textbox>
          </v:shape>
        </w:pict>
      </w:r>
      <w:r>
        <w:pict>
          <v:shape id="layout_0_10" type="#_x0000_t202" style="position:absolute;margin-left:159.000pt;margin-top:283.629pt;width:63.000pt;height:18.26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6</w:t>
                  </w:r>
                </w:p>
              </w:txbxContent>
            </v:textbox>
          </v:shape>
        </w:pict>
      </w:r>
      <w:r>
        <w:pict>
          <v:shape id="layout_0_11" type="#_x0000_t202" style="position:absolute;margin-left:228.000pt;margin-top:283.269pt;width:53.000pt;height:18.62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3</w:t>
                  </w:r>
                </w:p>
              </w:txbxContent>
            </v:textbox>
          </v:shape>
        </w:pict>
      </w:r>
      <w:r>
        <w:pict>
          <v:shape id="layout_0_12" type="#_x0000_t202" style="position:absolute;margin-left:47.507pt;margin-top:314.584pt;width:36.493pt;height:18.30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both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B</w:t>
                  </w:r>
                </w:p>
              </w:txbxContent>
            </v:textbox>
          </v:shape>
        </w:pict>
      </w:r>
      <w:r>
        <w:pict>
          <v:shape id="layout_0_13" type="#_x0000_t202" style="position:absolute;margin-left:90.000pt;margin-top:314.584pt;width:63.000pt;height:18.30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28</w:t>
                  </w:r>
                </w:p>
              </w:txbxContent>
            </v:textbox>
          </v:shape>
        </w:pict>
      </w:r>
      <w:r>
        <w:pict>
          <v:shape id="layout_0_14" type="#_x0000_t202" style="position:absolute;margin-left:159.000pt;margin-top:313.504pt;width:63.000pt;height:19.38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7</w:t>
                  </w:r>
                </w:p>
              </w:txbxContent>
            </v:textbox>
          </v:shape>
        </w:pict>
      </w:r>
      <w:r>
        <w:pict>
          <v:shape id="layout_0_15" type="#_x0000_t202" style="position:absolute;margin-left:228.000pt;margin-top:314.584pt;width:53.000pt;height:18.30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4</w:t>
                  </w:r>
                </w:p>
              </w:txbxContent>
            </v:textbox>
          </v:shape>
        </w:pict>
      </w:r>
      <w:r>
        <w:pict>
          <v:shape id="layout_0_16" type="#_x0000_t202" style="position:absolute;margin-left:47.507pt;margin-top:344.818pt;width:36.493pt;height:19.07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both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C</w:t>
                  </w:r>
                </w:p>
              </w:txbxContent>
            </v:textbox>
          </v:shape>
        </w:pict>
      </w:r>
      <w:r>
        <w:pict>
          <v:shape id="layout_0_17" type="#_x0000_t202" style="position:absolute;margin-left:90.000pt;margin-top:345.178pt;width:63.000pt;height:18.71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20</w:t>
                  </w:r>
                </w:p>
              </w:txbxContent>
            </v:textbox>
          </v:shape>
        </w:pict>
      </w:r>
      <w:r>
        <w:pict>
          <v:shape id="layout_0_18" type="#_x0000_t202" style="position:absolute;margin-left:159.000pt;margin-top:345.178pt;width:63.000pt;height:18.71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5</w:t>
                  </w:r>
                </w:p>
              </w:txbxContent>
            </v:textbox>
          </v:shape>
        </w:pict>
      </w:r>
      <w:r>
        <w:pict>
          <v:shape id="layout_0_19" type="#_x0000_t202" style="position:absolute;margin-left:228.000pt;margin-top:345.178pt;width:53.000pt;height:18.71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4</w:t>
                  </w:r>
                </w:p>
              </w:txbxContent>
            </v:textbox>
          </v:shape>
        </w:pict>
      </w:r>
      <w:r>
        <w:pict>
          <v:shape id="layout_0_20" type="#_x0000_t202" style="position:absolute;margin-left:38.869pt;margin-top:374.333pt;width:245.092pt;height:26.2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表1。三个虚构批次的原始计数。</w:t>
                  </w:r>
                </w:p>
              </w:txbxContent>
            </v:textbox>
          </v:shape>
        </w:pict>
      </w:r>
      <w:r>
        <w:pict>
          <v:shape id="layout_0_21" type="#_x0000_t202" style="position:absolute;margin-left:38.869pt;margin-top:400.609pt;width:245.092pt;height:96.82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9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各批次的内容不同。未进行受控比较。托盘数量是存储细节，不是每分钟包装件数的分母。</w:t>
                  </w:r>
                </w:p>
              </w:txbxContent>
            </v:textbox>
          </v:shape>
        </w:pict>
      </w:r>
      <w:r>
        <w:pict>
          <v:shape id="layout_0_22" type="#_x0000_t202" style="position:absolute;margin-left:306.995pt;margin-top:157.652pt;width:245.452pt;height:26.63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2. </w:t>
                  </w: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解释单位</w:t>
                  </w:r>
                </w:p>
              </w:txbxContent>
            </v:textbox>
          </v:shape>
        </w:pict>
      </w:r>
      <w:r>
        <w:pict>
          <v:shape id="layout_0_23" type="#_x0000_t202" style="position:absolute;margin-left:307.355pt;margin-top:184.287pt;width:245.092pt;height:70.90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9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设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bookmarkStart w:id="20" w:name="mathtypeeq00000000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N</m:t>
                    </m:r>
                  </m:oMath>
                  <w:bookmarkEnd w:id="20"/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为包装件数量，</w:t>
                  </w:r>
                  <w:bookmarkStart w:id="21" w:name="mathtypeeq00000001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t</m:t>
                    </m:r>
                  </m:oMath>
                  <w:bookmarkEnd w:id="21"/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为经过的时间（分钟）。总包装速率根据记录的总数计算：</w:t>
                  </w:r>
                </w:p>
              </w:txbxContent>
            </v:textbox>
          </v:shape>
        </w:pict>
      </w:r>
      <w:r>
        <w:pict>
          <v:shape id="layout_0_24" type="#_x0000_t202" style="position:absolute;margin-left:321.391pt;margin-top:255.194pt;width:231.056pt;height:53.63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bookmarkStart w:id="22" w:name="mathtypeeq00000002"/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 w:eastAsia="SimSun"/>
                          <w:color w:val="20383F"/>
                          <w:sz w:val="26"/>
                          <w:szCs w:val="26"/>
                        </w:rPr>
                        <m:t>R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eastAsia="SimSun"/>
                          <w:color w:val="20383F"/>
                          <w:sz w:val="26"/>
                          <w:szCs w:val="26"/>
                        </w:rPr>
                        <m:t>=</m:t>
                      </m:r>
                      <m:r>
                        <w:rPr>
                          <w:rFonts w:ascii="Cambria Math" w:hAnsi="Cambria Math" w:eastAsia="SimSun"/>
                          <w:color w:val="20383F"/>
                          <w:sz w:val="26"/>
                          <w:szCs w:val="26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eastAsia="SimSun"/>
                          <w:color w:val="20383F"/>
                          <w:sz w:val="26"/>
                          <w:szCs w:val="26"/>
                        </w:rPr>
                        <m:t>/</m:t>
                      </m:r>
                      <m:r>
                        <w:rPr>
                          <w:rFonts w:ascii="Cambria Math" w:hAnsi="Cambria Math" w:eastAsia="SimSun"/>
                          <w:color w:val="20383F"/>
                          <w:sz w:val="26"/>
                          <w:szCs w:val="26"/>
                        </w:rPr>
                        <m:t>t</m:t>
                      </m:r>
                    </m:oMath>
                  </m:oMathPara>
                  <w:bookmarkEnd w:id="22"/>
                </w:p>
              </w:txbxContent>
            </v:textbox>
          </v:shape>
        </w:pict>
      </w:r>
      <w:r>
        <w:pict>
          <v:shape id="layout_0_25" type="#_x0000_t202" style="position:absolute;margin-left:307.355pt;margin-top:308.825pt;width:245.092pt;height:14.39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both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A：</w:t>
                  </w:r>
                  <w:bookmarkStart w:id="23" w:name="mathtypeeq00000003"/>
                  <m:oMath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18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/</m:t>
                    </m:r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6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3</m:t>
                    </m:r>
                  </m:oMath>
                  <w:bookmarkEnd w:id="23"/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包装件/分钟。</w:t>
                  </w:r>
                </w:p>
              </w:txbxContent>
            </v:textbox>
          </v:shape>
        </w:pict>
      </w:r>
      <w:r>
        <w:pict>
          <v:shape id="layout_0_26" type="#_x0000_t202" style="position:absolute;margin-left:307.355pt;margin-top:323.222pt;width:245.092pt;height:14.0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both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B：</w:t>
                  </w:r>
                  <w:bookmarkStart w:id="24" w:name="mathtypeeq00000004"/>
                  <m:oMath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28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/</m:t>
                    </m:r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7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4</m:t>
                    </m:r>
                  </m:oMath>
                  <w:bookmarkEnd w:id="24"/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包装件/分钟。</w:t>
                  </w:r>
                </w:p>
              </w:txbxContent>
            </v:textbox>
          </v:shape>
        </w:pict>
      </w:r>
      <w:r>
        <w:pict>
          <v:shape id="layout_0_27" type="#_x0000_t202" style="position:absolute;margin-left:307.355pt;margin-top:337.260pt;width:245.092pt;height:30.59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both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C：</w:t>
                  </w:r>
                  <w:bookmarkStart w:id="25" w:name="mathtypeeq00000005"/>
                  <m:oMath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20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/</m:t>
                    </m:r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5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4</m:t>
                    </m:r>
                  </m:oMath>
                  <w:bookmarkEnd w:id="25"/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包装件/分钟。</w:t>
                  </w:r>
                </w:p>
              </w:txbxContent>
            </v:textbox>
          </v:shape>
        </w:pict>
      </w:r>
      <w:r>
        <w:pict>
          <v:shape id="layout_0_28" type="#_x0000_t202" style="position:absolute;margin-left:307.355pt;margin-top:367.854pt;width:245.092pt;height:129.57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9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这些是总计速率。它们不能确定任何个别工人的速度或所包装物品的质量。</w:t>
                  </w:r>
                </w:p>
              </w:txbxContent>
            </v:textbox>
          </v:shape>
        </w:pict>
      </w:r>
      <w:r>
        <w:pict>
          <v:shape id="layout_0_29" type="#_x0000_t202" style="position:absolute;margin-left:39.229pt;margin-top:497.431pt;width:497.743pt;height:28.0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3. </w:t>
                  </w: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记录未显示的内容</w:t>
                  </w:r>
                </w:p>
              </w:txbxContent>
            </v:textbox>
          </v:shape>
        </w:pict>
      </w:r>
      <w:r>
        <w:pict>
          <v:shape id="layout_0_30" type="#_x0000_t202" style="position:absolute;margin-left:38.869pt;margin-top:525.506pt;width:498.102pt;height:42.472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9" w:lineRule="atLeast"/>
                    <w:jc w:val="left"/>
                    <w:rPr>
                      <w:rFonts w:ascii="Arial" w:hAnsi="Arial" w:eastAsia="NotoSansCJKsc-Regular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NotoSansCJKsc-Regular"/>
                      <w:color w:val="20383F"/>
                      <w:sz w:val="20"/>
                      <w:szCs w:val="20"/>
                    </w:rPr>
                    <w:t xml:space="preserve">记录中没有错误计数、损坏检查、培训结果或个人计时。批次</w:t>
                  </w:r>
                  <w:r>
                    <w:rPr>
                      <w:rFonts w:ascii="Arial" w:hAnsi="Arial" w:eastAsia="NotoSansCJKsc-Regular"/>
                      <w:color w:val="20383F"/>
                      <w:sz w:val="20"/>
                      <w:szCs w:val="20"/>
                    </w:rPr>
                    <w:t xml:space="preserve"> B </w:t>
                  </w:r>
                  <w:r>
                    <w:rPr>
                      <w:rFonts w:ascii="Arial" w:hAnsi="Arial" w:eastAsia="NotoSansCJKsc-Regular"/>
                      <w:color w:val="20383F"/>
                      <w:sz w:val="20"/>
                      <w:szCs w:val="20"/>
                    </w:rPr>
                    <w:t xml:space="preserve">的包装件多于批次</w:t>
                  </w:r>
                  <w:r>
                    <w:rPr>
                      <w:rFonts w:ascii="Arial" w:hAnsi="Arial" w:eastAsia="NotoSansCJKsc-Regular"/>
                      <w:color w:val="20383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NotoSansCJKsc-Regular"/>
                      <w:color w:val="20383F"/>
                      <w:sz w:val="20"/>
                      <w:szCs w:val="20"/>
                    </w:rPr>
                    <w:t xml:space="preserve">A，但仅凭这一事实不能证明质量更好。要得出这一结论，还需要单独的质量记录。</w:t>
                  </w:r>
                </w:p>
              </w:txbxContent>
            </v:textbox>
          </v:shape>
        </w:pict>
      </w:r>
    </w:p>
    <w:p>
      <w:pPr>
        <w:spacing w:before="0" w:after="0" w:line="20" w:lineRule="exact"/>
        <w:rPr>
          <w:sz w:val="2"/>
        </w:r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516493</wp:posOffset>
            </wp:positionH>
            <wp:positionV relativeFrom="page">
              <wp:posOffset>557684</wp:posOffset>
            </wp:positionV>
            <wp:extent cx="6527013" cy="91424"/>
            <wp:effectExtent l="0" t="0" r="0" b="0"/>
            <wp:wrapNone/>
            <wp:docPr id="8" name="layout_background_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layout_background_1"/>
                    <pic:cNvPicPr/>
                  </pic:nvPicPr>
                  <pic:blipFill>
                    <a:blip r:embed="rIdLayoutBackground1"/>
                    <a:stretch>
                      <a:fillRect/>
                    </a:stretch>
                  </pic:blipFill>
                  <pic:spPr>
                    <a:xfrm>
                      <a:off x="0" y="0"/>
                      <a:ext cx="6527013" cy="91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521064</wp:posOffset>
            </wp:positionH>
            <wp:positionV relativeFrom="page">
              <wp:posOffset>850240</wp:posOffset>
            </wp:positionV>
            <wp:extent cx="2020266" cy="114280"/>
            <wp:effectExtent l="0" t="0" r="0" b="0"/>
            <wp:wrapNone/>
            <wp:docPr id="9" name="layout_background_1-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layout_background_1-1"/>
                    <pic:cNvPicPr/>
                  </pic:nvPicPr>
                  <pic:blipFill>
                    <a:blip r:embed="rIdLayoutBackground1-1"/>
                    <a:stretch>
                      <a:fillRect/>
                    </a:stretch>
                  </pic:blipFill>
                  <pic:spPr>
                    <a:xfrm>
                      <a:off x="0" y="0"/>
                      <a:ext cx="2020266" cy="114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941572</wp:posOffset>
            </wp:positionH>
            <wp:positionV relativeFrom="page">
              <wp:posOffset>3579237</wp:posOffset>
            </wp:positionV>
            <wp:extent cx="5425465" cy="2532436"/>
            <wp:effectExtent l="0" t="0" r="0" b="0"/>
            <wp:wrapNone/>
            <wp:docPr id="10" name="layout_background_1-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layout_background_1-2"/>
                    <pic:cNvPicPr/>
                  </pic:nvPicPr>
                  <pic:blipFill>
                    <a:blip r:embed="rIdLayoutBackground1-2"/>
                    <a:stretch>
                      <a:fillRect/>
                    </a:stretch>
                  </pic:blipFill>
                  <pic:spPr>
                    <a:xfrm>
                      <a:off x="0" y="0"/>
                      <a:ext cx="5425465" cy="2532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516493</wp:posOffset>
            </wp:positionH>
            <wp:positionV relativeFrom="page">
              <wp:posOffset>10097746</wp:posOffset>
            </wp:positionV>
            <wp:extent cx="6527013" cy="45712"/>
            <wp:effectExtent l="0" t="0" r="0" b="0"/>
            <wp:wrapNone/>
            <wp:docPr id="11" name="layout_background_1-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layout_background_1-3"/>
                    <pic:cNvPicPr/>
                  </pic:nvPicPr>
                  <pic:blipFill>
                    <a:blip r:embed="rIdLayoutBackground1-3"/>
                    <a:stretch>
                      <a:fillRect/>
                    </a:stretch>
                  </pic:blipFill>
                  <pic:spPr>
                    <a:xfrm>
                      <a:off x="0" y="0"/>
                      <a:ext cx="6527013" cy="45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521064</wp:posOffset>
            </wp:positionH>
            <wp:positionV relativeFrom="page">
              <wp:posOffset>10257738</wp:posOffset>
            </wp:positionV>
            <wp:extent cx="3332068" cy="137136"/>
            <wp:effectExtent l="0" t="0" r="0" b="0"/>
            <wp:wrapNone/>
            <wp:docPr id="12" name="layout_background_1-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layout_background_1-4"/>
                    <pic:cNvPicPr/>
                  </pic:nvPicPr>
                  <pic:blipFill>
                    <a:blip r:embed="rIdLayoutBackground1-4"/>
                    <a:stretch>
                      <a:fillRect/>
                    </a:stretch>
                  </pic:blipFill>
                  <pic:spPr>
                    <a:xfrm>
                      <a:off x="0" y="0"/>
                      <a:ext cx="3332068" cy="137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6805828</wp:posOffset>
            </wp:positionH>
            <wp:positionV relativeFrom="page">
              <wp:posOffset>10280593</wp:posOffset>
            </wp:positionV>
            <wp:extent cx="233108" cy="114280"/>
            <wp:effectExtent l="0" t="0" r="0" b="0"/>
            <wp:wrapNone/>
            <wp:docPr id="13" name="layout_background_1-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layout_background_1-5"/>
                    <pic:cNvPicPr/>
                  </pic:nvPicPr>
                  <pic:blipFill>
                    <a:blip r:embed="rIdLayoutBackground1-5"/>
                    <a:stretch>
                      <a:fillRect/>
                    </a:stretch>
                  </pic:blipFill>
                  <pic:spPr>
                    <a:xfrm>
                      <a:off x="0" y="0"/>
                      <a:ext cx="233108" cy="114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layout_1_31" type="#_x0000_t202" style="position:absolute;margin-left:38.869pt;margin-top:90.704pt;width:514.298pt;height:66.9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576" w:lineRule="atLeast"/>
                    <w:jc w:val="left"/>
                    <w:rPr>
                      <w:rFonts w:ascii="Arial" w:hAnsi="Arial" w:eastAsia="SimSun"/>
                      <w:color w:val="20383F"/>
                      <w:sz w:val="48"/>
                      <w:szCs w:val="48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48"/>
                      <w:szCs w:val="48"/>
                    </w:rPr>
                    <w:t xml:space="preserve">结合图注阅读图表</w:t>
                  </w:r>
                </w:p>
              </w:txbxContent>
            </v:textbox>
          </v:shape>
        </w:pict>
      </w:r>
      <w:r>
        <w:pict>
          <v:shape id="layout_1_32" type="#_x0000_t202" style="position:absolute;margin-left:38.869pt;margin-top:157.652pt;width:514.298pt;height:26.2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4. </w:t>
                  </w: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记录的数据包计数</w:t>
                  </w:r>
                </w:p>
              </w:txbxContent>
            </v:textbox>
          </v:shape>
        </w:pict>
      </w:r>
      <w:r>
        <w:pict>
          <v:shape id="layout_1_33" type="#_x0000_t202" style="position:absolute;margin-left:38.869pt;margin-top:183.927pt;width:514.298pt;height:49.67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该图重复了表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1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中的数据包计数列。其纵轴表示计数，不是速率或质量评分。</w:t>
                  </w:r>
                </w:p>
              </w:txbxContent>
            </v:textbox>
          </v:shape>
        </w:pict>
      </w:r>
      <w:r>
        <w:pict>
          <v:shape id="layout_1_34" type="#_x0000_t202" style="position:absolute;margin-left:92.494pt;margin-top:259.514pt;width:116.608pt;height:15.1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16" w:lineRule="atLeast"/>
                    <w:jc w:val="left"/>
                    <w:rPr>
                      <w:rFonts w:ascii="Arial" w:hAnsi="Arial" w:eastAsia="SimSun"/>
                      <w:color w:val="56666C"/>
                      <w:sz w:val="18"/>
                      <w:szCs w:val="18"/>
                    </w:rPr>
                  </w:pPr>
                  <w:r>
                    <w:rPr>
                      <w:rFonts w:ascii="Arial" w:hAnsi="Arial" w:eastAsia="SimSun"/>
                      <w:color w:val="56666C"/>
                      <w:sz w:val="18"/>
                      <w:szCs w:val="18"/>
                    </w:rPr>
                    <w:t xml:space="preserve">数据包数量</w:t>
                  </w:r>
                </w:p>
              </w:txbxContent>
            </v:textbox>
          </v:shape>
        </w:pict>
      </w:r>
      <w:r>
        <w:pict>
          <v:shape id="layout_1_35" type="#_x0000_t202" style="position:absolute;margin-left:147.919pt;margin-top:485.193pt;width:77.379pt;height:16.9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批次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A</w:t>
                  </w:r>
                </w:p>
              </w:txbxContent>
            </v:textbox>
          </v:shape>
        </w:pict>
      </w:r>
      <w:r>
        <w:pict>
          <v:shape id="layout_1_36" type="#_x0000_t202" style="position:absolute;margin-left:273.165pt;margin-top:485.193pt;width:37.790pt;height:12.59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批次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B</w:t>
                  </w:r>
                </w:p>
              </w:txbxContent>
            </v:textbox>
          </v:shape>
        </w:pict>
      </w:r>
      <w:r>
        <w:pict>
          <v:shape id="layout_1_37" type="#_x0000_t202" style="position:absolute;margin-left:397.330pt;margin-top:485.193pt;width:78.458pt;height:16.9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批次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C</w:t>
                  </w:r>
                </w:p>
              </w:txbxContent>
            </v:textbox>
          </v:shape>
        </w:pict>
      </w:r>
      <w:r>
        <w:pict>
          <v:shape id="layout_1_38" type="#_x0000_t202" style="position:absolute;margin-left:38.509pt;margin-top:522.267pt;width:487.305pt;height:20.51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图</w:t>
                  </w: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1。三个虚构批次的数据包计数。批次</w:t>
                  </w: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 B </w:t>
                  </w: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的柱形更高，并不表示质量评分更高。</w:t>
                  </w:r>
                </w:p>
              </w:txbxContent>
            </v:textbox>
          </v:shape>
        </w:pict>
      </w:r>
      <w:r>
        <w:pict>
          <v:shape id="layout_1_39" type="#_x0000_t202" style="position:absolute;margin-left:38.869pt;margin-top:562.580pt;width:242.933pt;height:26.99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5. </w:t>
                  </w: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核查译文副本</w:t>
                  </w:r>
                </w:p>
              </w:txbxContent>
            </v:textbox>
          </v:shape>
        </w:pict>
      </w:r>
      <w:r>
        <w:pict>
          <v:shape id="layout_1_40" type="#_x0000_t202" style="position:absolute;margin-left:38.869pt;margin-top:589.575pt;width:242.933pt;height:70.90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9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检查表格中的全部九个数值、三项速率计算和否定性陈述。比较列顺序、标题位置以及图表与图注之间的关系。句子即使通顺，也可能改变限值的含义。</w:t>
                  </w:r>
                </w:p>
              </w:txbxContent>
            </v:textbox>
          </v:shape>
        </w:pict>
      </w:r>
      <w:r>
        <w:pict>
          <v:shape id="layout_1_41" type="#_x0000_t202" style="position:absolute;margin-left:307.355pt;margin-top:562.580pt;width:233.935pt;height:26.99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6. </w:t>
                  </w: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将源文档放在附近</w:t>
                  </w:r>
                </w:p>
              </w:txbxContent>
            </v:textbox>
          </v:shape>
        </w:pict>
      </w:r>
      <w:r>
        <w:pict>
          <v:shape id="layout_1_42" type="#_x0000_t202" style="position:absolute;margin-left:307.355pt;margin-top:589.575pt;width:233.935pt;height:70.90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6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译文页面便于阅读。重新排版的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Word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或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Markdown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文件用于不同的编辑目的。记录生成每个文件所采用的翻译模式和导出选项，并保留原始的两页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PDF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以供比较。</w:t>
                  </w:r>
                </w:p>
              </w:txbxContent>
            </v:textbox>
          </v:shape>
        </w:pict>
      </w:r>
    </w:p>
    <w:sectPr>
      <w:type w:val="nextPage"/>
      <w:pgSz w:w="11906" w:h="16838"/>
      <w:pgMar w:top="0" w:right="0" w:bottom="0" w:left="0" w:header="0" w:footer="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otoSansCJKsc-Bold">
    <w:altName w:val="Noto Sans CJK SC"/>
    <w:family w:val="swiss"/>
    <w:pitch w:val="variable"/>
  </w:font>
  <w:font w:name="NotoSansCJKsc-Regular">
    <w:altName w:val="Noto Sans CJK SC"/>
    <w:family w:val="swiss"/>
    <w:pitch w:val="variable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LayoutBackground0" Type="http://schemas.openxmlformats.org/officeDocument/2006/relationships/image" Target="media/layout-background-0.png"/><Relationship Id="rIdLayoutBackground0-1" Type="http://schemas.openxmlformats.org/officeDocument/2006/relationships/image" Target="media/layout-background-0-1.png"/><Relationship Id="rIdLayoutBackground0-2" Type="http://schemas.openxmlformats.org/officeDocument/2006/relationships/image" Target="media/layout-background-0-2.png"/><Relationship Id="rIdLayoutBackground0-3" Type="http://schemas.openxmlformats.org/officeDocument/2006/relationships/image" Target="media/layout-background-0-3.png"/><Relationship Id="rIdLayoutBackground0-4" Type="http://schemas.openxmlformats.org/officeDocument/2006/relationships/image" Target="media/layout-background-0-4.png"/><Relationship Id="rIdLayoutBackground0-5" Type="http://schemas.openxmlformats.org/officeDocument/2006/relationships/image" Target="media/layout-background-0-5.png"/><Relationship Id="rIdLayoutBackground0-6" Type="http://schemas.openxmlformats.org/officeDocument/2006/relationships/image" Target="media/layout-background-0-6.png"/><Relationship Id="rIdLayoutBackground1" Type="http://schemas.openxmlformats.org/officeDocument/2006/relationships/image" Target="media/layout-background-1.png"/><Relationship Id="rIdLayoutBackground1-1" Type="http://schemas.openxmlformats.org/officeDocument/2006/relationships/image" Target="media/layout-background-1-1.png"/><Relationship Id="rIdLayoutBackground1-2" Type="http://schemas.openxmlformats.org/officeDocument/2006/relationships/image" Target="media/layout-background-1-2.png"/><Relationship Id="rIdLayoutBackground1-3" Type="http://schemas.openxmlformats.org/officeDocument/2006/relationships/image" Target="media/layout-background-1-3.png"/><Relationship Id="rIdLayoutBackground1-4" Type="http://schemas.openxmlformats.org/officeDocument/2006/relationships/image" Target="media/layout-background-1-4.png"/><Relationship Id="rIdLayoutBackground1-5" Type="http://schemas.openxmlformats.org/officeDocument/2006/relationships/image" Target="media/layout-background-1-5.png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2026-10-12T02:13:05Z</dcterms:created>
  <dcterms:modified xsi:type="dcterms:W3CDTF">2026-10-12T02:13:05Z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