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文档对话上下文"/>
    <w:p>
      <w:pPr>
        <w:pStyle w:val="1"/>
      </w:pPr>
      <w:r>
        <w:rPr>
          <w:rFonts w:hint="eastAsia"/>
        </w:rPr>
        <w:t xml:space="preserve">文档对话上下文</w:t>
      </w:r>
    </w:p>
    <w:bookmarkStart w:id="23" w:name="第-1-轮"/>
    <w:p>
      <w:pPr>
        <w:pStyle w:val="2"/>
      </w:pPr>
      <w:r>
        <w:rPr>
          <w:rFonts w:hint="eastAsia"/>
        </w:rPr>
        <w:t xml:space="preserve">第</w:t>
      </w:r>
      <w:r>
        <w:t xml:space="preserve"> 1 </w:t>
      </w:r>
      <w:r>
        <w:rPr>
          <w:rFonts w:hint="eastAsia"/>
        </w:rPr>
        <w:t xml:space="preserve">轮</w:t>
      </w:r>
    </w:p>
    <w:bookmarkStart w:id="20" w:name="你的问题"/>
    <w:p>
      <w:pPr>
        <w:pStyle w:val="3"/>
      </w:pPr>
      <w:r>
        <w:rPr>
          <w:rFonts w:hint="eastAsia"/>
        </w:rPr>
        <w:t xml:space="preserve">你的问题</w:t>
      </w:r>
    </w:p>
    <w:p>
      <w:pPr>
        <w:pStyle w:val="FirstParagraph"/>
      </w:pPr>
      <w:r>
        <w:rPr>
          <w:rFonts w:hint="eastAsia"/>
        </w:rPr>
        <w:t xml:space="preserve">请仅依据这份论文，用中文做一份精读笔记，按“研究问题、模型/方法、验证用的例子、关键假设、作者保留的局限”五项列出。每项给出原文出处，并区分理论推导、计算示例与人体实证；不要把“可能”“原则上”改成已被证明。没有直接依据的内容写“文中未说明”，不要补充外部知识。</w:t>
      </w:r>
    </w:p>
    <w:bookmarkEnd w:id="20"/>
    <w:bookmarkStart w:id="21" w:name="doc2x-回答"/>
    <w:p>
      <w:pPr>
        <w:pStyle w:val="3"/>
      </w:pPr>
      <w:r>
        <w:t xml:space="preserve">Doc2X </w:t>
      </w:r>
      <w:r>
        <w:rPr>
          <w:rFonts w:hint="eastAsia"/>
        </w:rPr>
        <w:t xml:space="preserve">回答</w:t>
      </w:r>
    </w:p>
    <w:p>
      <w:pPr>
        <w:pStyle w:val="FirstParagraph"/>
      </w:pPr>
      <w:r>
        <w:rPr>
          <w:rFonts w:hint="eastAsia"/>
        </w:rPr>
        <w:t xml:space="preserve">研究问题：本文旨在提出一个能生成或预测多种数据的通用模型，该模型涵盖了数据分析与统计检验中许多常用模型。作者试图证明这一模型可以通过单一且通用的程序进行拟合，从而将大量数据分析程序置于统一的框架内。此外，文章探讨大脑在原则上是否具备实现这种推理机制的能力，并尝试将大脑的解剖和生理特征归因于特定的计算量，以理解正常脑功能及精神病理过程中的异常推断。</w:t>
      </w:r>
      <w:r>
        <w:t xml:space="preserve"> [1][2][3][4][5]</w:t>
      </w:r>
    </w:p>
    <w:p>
      <w:pPr>
        <w:pStyle w:val="a0"/>
      </w:pPr>
      <w:r>
        <w:rPr>
          <w:rFonts w:hint="eastAsia"/>
        </w:rPr>
        <w:t xml:space="preserve">模型/方法：核心方法是“分层动态模型”（Hierarchical</w:t>
      </w:r>
      <w:r>
        <w:t xml:space="preserve"> Dynamic Models, </w:t>
      </w:r>
      <w:r>
        <w:rPr>
          <w:rFonts w:hint="eastAsia"/>
        </w:rPr>
        <w:t xml:space="preserve">HDMs），由隐藏层的状态空间或动态因果模型组成，前一层输出作为后一层输入。模型在广义运动坐标（generalised</w:t>
      </w:r>
      <w:r>
        <w:t xml:space="preserve"> coordinates of </w:t>
      </w:r>
      <w:r>
        <w:rPr>
          <w:rFonts w:hint="eastAsia"/>
        </w:rPr>
        <w:t xml:space="preserve">motion）中表述，这赋予了其结构和动力学上的层级形式。验证用的例子包括使用动态期望最大化（DEM）算法对一般线性模型、混合效应模型等进行反演，以及通过合成数据（如从单位正态分布采样的原因）来演示参数估计和状态恢复。文中还提到利用神经网络公式化DEM步骤，并将其作为大脑推理和学习的一种隐喻。</w:t>
      </w:r>
      <w:r>
        <w:t xml:space="preserve"> [6][7][8][9][10][11]</w:t>
      </w:r>
    </w:p>
    <w:p>
      <w:pPr>
        <w:pStyle w:val="a0"/>
      </w:pPr>
      <w:r>
        <w:rPr>
          <w:rFonts w:hint="eastAsia"/>
        </w:rPr>
        <w:t xml:space="preserve">关键假设：模型假设随机波动项（观测噪声和系统噪声）是解析的，因此其协方差定义良好。为了处理离散时间序列，假设可以将广义运动轨迹映射到离散样本上。在精度矩阵方面，假设高阶运动的精度随阶数迅速收敛，通常截断至6阶即可满足大多数情况。对于生物系统，作者指出传统状态空间模型假设增量波动独立（如维纳过程）可能不如假设波动由动力系统产生更合理，但具体实现仍依赖于高斯自相关函数的假设。</w:t>
      </w:r>
      <w:r>
        <w:t xml:space="preserve"> [12][13][14][15][16]</w:t>
      </w:r>
    </w:p>
    <w:p>
      <w:pPr>
        <w:pStyle w:val="a0"/>
      </w:pPr>
      <w:r>
        <w:rPr>
          <w:rFonts w:hint="eastAsia"/>
        </w:rPr>
        <w:t xml:space="preserve">作者保留的局限：作者明确指出，本节的理论处理需要大量的实证验证和假设检验，特别是为了区分替代理论和架构。虽然提出了神经生物学和心理物理学的动机，但关于神经元实现DEM的有效性主要基于其他文献（如[3],</w:t>
      </w:r>
      <w:r>
        <w:t xml:space="preserve"> [4], </w:t>
      </w:r>
      <w:r>
        <w:rPr>
          <w:rFonts w:hint="eastAsia"/>
        </w:rPr>
        <w:t xml:space="preserve">[83]）中的合成鸟类鸣叫感知分类等模拟，而非直接的人体实证数据。文中强调大脑具有“在原则上”（in</w:t>
      </w:r>
      <w:r>
        <w:t xml:space="preserve"> </w:t>
      </w:r>
      <w:r>
        <w:rPr>
          <w:rFonts w:hint="eastAsia"/>
        </w:rPr>
        <w:t xml:space="preserve">principle）实施该方案的机制，这是一种理论上的可能性，而非已证实的生理事实。</w:t>
      </w:r>
      <w:r>
        <w:t xml:space="preserve"> [17][18][4]</w:t>
      </w:r>
    </w:p>
    <w:p>
      <w:pPr>
        <w:pStyle w:val="a0"/>
      </w:pPr>
      <w:r>
        <w:rPr>
          <w:rFonts w:hint="eastAsia"/>
        </w:rPr>
        <w:t xml:space="preserve">未确认：本次尚未核实第7-12页中关于具体数学推导细节及更多计算示例（如非线性PCA、双线性模型应用）的完整描述。；未详细阅读第14-19页关于不同HDM变体（如静态vs动态、监督vs无监督学习）的具体对比章节，仅依据摘要和引言概括了方法范围。</w:t>
      </w:r>
    </w:p>
    <w:bookmarkEnd w:id="21"/>
    <w:bookmarkStart w:id="22" w:name="原文依据"/>
    <w:p>
      <w:pPr>
        <w:pStyle w:val="3"/>
      </w:pPr>
      <w:r>
        <w:rPr>
          <w:rFonts w:hint="eastAsia"/>
        </w:rPr>
        <w:t xml:space="preserve">原文依据</w:t>
      </w:r>
    </w:p>
    <w:p>
      <w:pPr>
        <w:pStyle w:val="FirstParagraph"/>
      </w:pPr>
      <w:r>
        <w:rPr>
          <w:b/>
          <w:bCs/>
        </w:rPr>
        <w:t xml:space="preserve">[1] Hierarchical-Models-in-the-Brain.pdf</w:t>
      </w:r>
    </w:p>
    <w:p>
      <w:pPr>
        <w:pStyle w:val="a8"/>
      </w:pPr>
      <w:r>
        <w:t xml:space="preserve">In this paper, we introduce a general model that generates or predicts diverse sorts of data.</w:t>
      </w:r>
    </w:p>
    <w:p>
      <w:pPr>
        <w:pStyle w:val="FirstParagraph"/>
      </w:pPr>
      <w:r>
        <w:rPr>
          <w:b/>
          <w:bCs/>
        </w:rPr>
        <w:t xml:space="preserve">[2] Hierarchical-Models-in-the-Brain.pdf</w:t>
      </w:r>
    </w:p>
    <w:p>
      <w:pPr>
        <w:pStyle w:val="a8"/>
      </w:pPr>
      <w:r>
        <w:t xml:space="preserve">As such, it subsumes many common models used in data analysis and statistical testing.</w:t>
      </w:r>
    </w:p>
    <w:p>
      <w:pPr>
        <w:pStyle w:val="FirstParagraph"/>
      </w:pPr>
      <w:r>
        <w:rPr>
          <w:b/>
          <w:bCs/>
        </w:rPr>
        <w:t xml:space="preserve">[3] Hierarchical-Models-in-the-Brain.pdf</w:t>
      </w:r>
    </w:p>
    <w:p>
      <w:pPr>
        <w:pStyle w:val="a8"/>
      </w:pPr>
      <w:r>
        <w:t xml:space="preserve">We show that this model can be fitted to data using a single and generic procedure, which means we can place a large array of data analysis procedures within the same unifying framework.</w:t>
      </w:r>
    </w:p>
    <w:p>
      <w:pPr>
        <w:pStyle w:val="FirstParagraph"/>
      </w:pPr>
      <w:r>
        <w:rPr>
          <w:b/>
          <w:bCs/>
        </w:rPr>
        <w:t xml:space="preserve">[4] Hierarchical-Models-in-the-Brain.pdf</w:t>
      </w:r>
    </w:p>
    <w:p>
      <w:pPr>
        <w:pStyle w:val="a8"/>
      </w:pPr>
      <w:r>
        <w:t xml:space="preserve">Critically, we then show that the brain has, in principle, the machinery to implement this scheme.</w:t>
      </w:r>
    </w:p>
    <w:p>
      <w:pPr>
        <w:pStyle w:val="FirstParagraph"/>
      </w:pPr>
      <w:r>
        <w:rPr>
          <w:b/>
          <w:bCs/>
        </w:rPr>
        <w:t xml:space="preserve">[5] Hierarchical-Models-in-the-Brain.pdf</w:t>
      </w:r>
    </w:p>
    <w:p>
      <w:pPr>
        <w:pStyle w:val="a8"/>
      </w:pPr>
      <w:r>
        <w:t xml:space="preserve">Furthermore, we can ascribe various aspects of brain anatomy and physiology to specific computational quantities, which may help understand both normal brain function and how aberrant inferences result from pathological processes associated with psychiatric disorders.</w:t>
      </w:r>
    </w:p>
    <w:p>
      <w:pPr>
        <w:pStyle w:val="FirstParagraph"/>
      </w:pPr>
      <w:r>
        <w:rPr>
          <w:b/>
          <w:bCs/>
        </w:rPr>
        <w:t xml:space="preserve">[6] Hierarchical-Models-in-the-Brain.pdf</w:t>
      </w:r>
    </w:p>
    <w:p>
      <w:pPr>
        <w:pStyle w:val="a8"/>
      </w:pPr>
      <w:r>
        <w:t xml:space="preserve">The model comprises hidden layers of state-space or dynamic causal models, arranged so that the output of one provides input to another.</w:t>
      </w:r>
    </w:p>
    <w:p>
      <w:pPr>
        <w:pStyle w:val="FirstParagraph"/>
      </w:pPr>
      <w:r>
        <w:rPr>
          <w:b/>
          <w:bCs/>
        </w:rPr>
        <w:t xml:space="preserve">[7] Hierarchical-Models-in-the-Brain.pdf</w:t>
      </w:r>
    </w:p>
    <w:p>
      <w:pPr>
        <w:pStyle w:val="a8"/>
      </w:pPr>
      <w:r>
        <w:t xml:space="preserve">Crucially, all of these models can be inverted using exactly the same scheme, namely, dynamic expectation maximization.</w:t>
      </w:r>
    </w:p>
    <w:p>
      <w:pPr>
        <w:pStyle w:val="FirstParagraph"/>
      </w:pPr>
      <w:r>
        <w:rPr>
          <w:b/>
          <w:bCs/>
        </w:rPr>
        <w:t xml:space="preserve">[8] Hierarchical-Models-in-the-Brain.pdf</w:t>
      </w:r>
    </w:p>
    <w:p>
      <w:pPr>
        <w:pStyle w:val="a8"/>
      </w:pPr>
      <w:r>
        <w:t xml:space="preserve">An important aspect of these models is their formulation in generalised coordinates of motion; this lends them a hierarchal form in both structure and dynamics.</w:t>
      </w:r>
    </w:p>
    <w:p>
      <w:pPr>
        <w:pStyle w:val="FirstParagraph"/>
      </w:pPr>
      <w:r>
        <w:rPr>
          <w:b/>
          <w:bCs/>
        </w:rPr>
        <w:t xml:space="preserve">[9] Hierarchical-Models-in-the-Brain.pdf</w:t>
      </w:r>
    </w:p>
    <w:p>
      <w:pPr>
        <w:pStyle w:val="a8"/>
      </w:pPr>
      <w:r>
        <w:t xml:space="preserve">Their inversion is illustrated with worked-examples using DEM.</w:t>
      </w:r>
    </w:p>
    <w:p>
      <w:pPr>
        <w:pStyle w:val="FirstParagraph"/>
      </w:pPr>
      <w:r>
        <w:rPr>
          <w:b/>
          <w:bCs/>
        </w:rPr>
        <w:t xml:space="preserve">[10] Hierarchical-Models-in-the-Brain.pdf</w:t>
      </w:r>
    </w:p>
    <w:p>
      <w:pPr>
        <w:pStyle w:val="a8"/>
      </w:pPr>
      <w:r>
        <w:t xml:space="preserve">Causes were sampled from the unit normal density to generate a response, which was used to recover the causes, given the parameters.</w:t>
      </w:r>
    </w:p>
    <w:p>
      <w:pPr>
        <w:pStyle w:val="FirstParagraph"/>
      </w:pPr>
      <w:r>
        <w:rPr>
          <w:b/>
          <w:bCs/>
        </w:rPr>
        <w:t xml:space="preserve">[11] Hierarchical-Models-in-the-Brain.pdf</w:t>
      </w:r>
    </w:p>
    <w:p>
      <w:pPr>
        <w:pStyle w:val="a8"/>
      </w:pPr>
      <w:r>
        <w:t xml:space="preserve">We then show that this inversion can be formulated as a simple neural network and may provide a useful metaphor for inference and learning in the brain.</w:t>
      </w:r>
    </w:p>
    <w:p>
      <w:pPr>
        <w:pStyle w:val="FirstParagraph"/>
      </w:pPr>
      <w:r>
        <w:rPr>
          <w:b/>
          <w:bCs/>
        </w:rPr>
        <w:t xml:space="preserve">[12] Hierarchical-Models-in-the-Brain.pdf</w:t>
      </w:r>
    </w:p>
    <w:p>
      <w:pPr>
        <w:pStyle w:val="a8"/>
      </w:pPr>
      <w:r>
        <w:t xml:space="preserve">We assume the stochastic terms (i.e.,observation noise)</w:t>
      </w:r>
      <w:r>
        <w:t xml:space="preserve"> </w:t>
      </w:r>
      <m:oMath>
        <m:r>
          <m:t>z</m:t>
        </m:r>
        <m:r>
          <m:rPr>
            <m:sty m:val="p"/>
          </m:rPr>
          <m:t>(</m:t>
        </m:r>
        <m:r>
          <m:t>t</m:t>
        </m:r>
        <m:r>
          <m:rPr>
            <m:sty m:val="p"/>
          </m:rPr>
          <m:t>)</m:t>
        </m:r>
      </m:oMath>
      <w:r>
        <w:t xml:space="preserve"> </w:t>
      </w:r>
      <w:r>
        <w:t xml:space="preserve">are analytic,such that the covariance of</w:t>
      </w:r>
      <w:r>
        <w:t xml:space="preserve"> </w:t>
      </w:r>
      <m:oMath>
        <m:limUpp>
          <m:e>
            <m:r>
              <m:t>z</m:t>
            </m:r>
          </m:e>
          <m:lim>
            <m:r>
              <m:rPr>
                <m:sty m:val="p"/>
              </m:rPr>
              <m:t>∼</m:t>
            </m:r>
          </m:lim>
        </m:limUpp>
        <m:r>
          <m:rPr>
            <m:sty m:val="p"/>
          </m:rPr>
          <m:t>=</m:t>
        </m:r>
        <m:sSup>
          <m:e>
            <m:d>
              <m:dPr>
                <m:begChr m:val="["/>
                <m:sepChr m:val=""/>
                <m:endChr m:val="]"/>
                <m:grow/>
              </m:dPr>
              <m:e>
                <m:r>
                  <m:t>z</m:t>
                </m:r>
                <m:r>
                  <m:rPr>
                    <m:sty m:val="p"/>
                  </m:rPr>
                  <m:t>,</m:t>
                </m:r>
                <m:sSup>
                  <m:e>
                    <m:r>
                      <m:t>z</m:t>
                    </m:r>
                  </m:e>
                  <m:sup>
                    <m:r>
                      <m:rPr>
                        <m:sty m:val="p"/>
                      </m:rPr>
                      <m:t>′</m:t>
                    </m:r>
                  </m:sup>
                </m:sSup>
                <m:r>
                  <m:rPr>
                    <m:sty m:val="p"/>
                  </m:rPr>
                  <m:t>,</m:t>
                </m:r>
                <m:sSup>
                  <m:e>
                    <m:r>
                      <m:t>z</m:t>
                    </m:r>
                  </m:e>
                  <m:sup>
                    <m:r>
                      <m:rPr>
                        <m:sty m:val="p"/>
                      </m:rPr>
                      <m:t>′</m:t>
                    </m:r>
                    <m:r>
                      <m:rPr>
                        <m:sty m:val="p"/>
                      </m:rPr>
                      <m:t>′</m:t>
                    </m:r>
                  </m:sup>
                </m:sSup>
                <m:r>
                  <m:rPr>
                    <m:sty m:val="p"/>
                  </m:rPr>
                  <m:t>,</m:t>
                </m:r>
                <m:r>
                  <m:rPr>
                    <m:sty m:val="p"/>
                  </m:rPr>
                  <m:t>…</m:t>
                </m:r>
              </m:e>
            </m:d>
          </m:e>
          <m:sup>
            <m:r>
              <m:t>T</m:t>
            </m:r>
          </m:sup>
        </m:sSup>
      </m:oMath>
      <w:r>
        <w:t xml:space="preserve"> </w:t>
      </w:r>
      <w:r>
        <w:t xml:space="preserve">is well defined; similarly for the system or state noise,</w:t>
      </w:r>
      <w:r>
        <w:t xml:space="preserve"> </w:t>
      </w:r>
      <m:oMath>
        <m:r>
          <m:t>w</m:t>
        </m:r>
        <m:r>
          <m:rPr>
            <m:sty m:val="p"/>
          </m:rPr>
          <m:t>(</m:t>
        </m:r>
        <m:r>
          <m:t>t</m:t>
        </m:r>
        <m:r>
          <m:rPr>
            <m:sty m:val="p"/>
          </m:rPr>
          <m:t>)</m:t>
        </m:r>
      </m:oMath>
      <w:r>
        <w:t xml:space="preserve"> </w:t>
      </w:r>
      <w:r>
        <w:t xml:space="preserve">,which</w:t>
      </w:r>
    </w:p>
    <w:p>
      <w:pPr>
        <w:pStyle w:val="FirstParagraph"/>
      </w:pPr>
      <w:r>
        <w:rPr>
          <w:b/>
          <w:bCs/>
        </w:rPr>
        <w:t xml:space="preserve">[13] Hierarchical-Models-in-the-Brain.pdf</w:t>
      </w:r>
    </w:p>
    <w:p>
      <w:pPr>
        <w:pStyle w:val="a8"/>
      </w:pPr>
      <w:r>
        <w:t xml:space="preserve">This is important because it enables us to truncate the representation of an infinite number of generalised coordinates to a relatively small number; because high-order prediction errors have a vanishingly small precision.</w:t>
      </w:r>
    </w:p>
    <w:p>
      <w:pPr>
        <w:pStyle w:val="FirstParagraph"/>
      </w:pPr>
      <w:r>
        <w:rPr>
          <w:b/>
          <w:bCs/>
        </w:rPr>
        <w:t xml:space="preserve">[14] Hierarchical-Models-in-the-Brain.pdf</w:t>
      </w:r>
    </w:p>
    <w:p>
      <w:pPr>
        <w:pStyle w:val="a8"/>
      </w:pPr>
      <w:r>
        <w:t xml:space="preserve">An order of</w:t>
      </w:r>
      <w:r>
        <w:t xml:space="preserve"> </w:t>
      </w:r>
      <m:oMath>
        <m:r>
          <m:t>n</m:t>
        </m:r>
        <m:r>
          <m:rPr>
            <m:sty m:val="p"/>
          </m:rPr>
          <m:t>=</m:t>
        </m:r>
        <m:r>
          <m:t>6</m:t>
        </m:r>
      </m:oMath>
      <w:r>
        <w:t xml:space="preserve"> </w:t>
      </w:r>
      <w:r>
        <w:t xml:space="preserve">is sufficient in most cases [1].</w:t>
      </w:r>
    </w:p>
    <w:p>
      <w:pPr>
        <w:pStyle w:val="FirstParagraph"/>
      </w:pPr>
      <w:r>
        <w:rPr>
          <w:b/>
          <w:bCs/>
        </w:rPr>
        <w:t xml:space="preserve">[15] Hierarchical-Models-in-the-Brain.pdf</w:t>
      </w:r>
    </w:p>
    <w:p>
      <w:pPr>
        <w:pStyle w:val="a8"/>
      </w:pPr>
      <w:r>
        <w:t xml:space="preserve">Although, this is a convenient assumption that is exploited in conventional Bayesian filtering schemes and appropriate for physical systems with Brownian processes, it is less plausible for biological and other systems, where random fluctuations are themselves generated by dynamical systems ([6], p 81).</w:t>
      </w:r>
    </w:p>
    <w:p>
      <w:pPr>
        <w:pStyle w:val="FirstParagraph"/>
      </w:pPr>
      <w:r>
        <w:rPr>
          <w:b/>
          <w:bCs/>
        </w:rPr>
        <w:t xml:space="preserve">[16] Hierarchical-Models-in-the-Brain.pdf</w:t>
      </w:r>
    </w:p>
    <w:p>
      <w:pPr>
        <w:pStyle w:val="a8"/>
      </w:pPr>
      <w:r>
        <w:t xml:space="preserve">For convenience, we assume that the temporal correlations have the same Gaussian form.</w:t>
      </w:r>
    </w:p>
    <w:p>
      <w:pPr>
        <w:pStyle w:val="FirstParagraph"/>
      </w:pPr>
      <w:r>
        <w:rPr>
          <w:b/>
          <w:bCs/>
        </w:rPr>
        <w:t xml:space="preserve">[17] Hierarchical-Models-in-the-Brain.pdf</w:t>
      </w:r>
    </w:p>
    <w:p>
      <w:pPr>
        <w:pStyle w:val="a8"/>
      </w:pPr>
      <w:r>
        <w:t xml:space="preserve">Clearly, the theoretical treatment of this section calls for an enormous amount of empirical verification and hypothesis testing, not least to disambiguate among alternative theories and architectures.</w:t>
      </w:r>
    </w:p>
    <w:p>
      <w:pPr>
        <w:pStyle w:val="FirstParagraph"/>
      </w:pPr>
      <w:r>
        <w:rPr>
          <w:b/>
          <w:bCs/>
        </w:rPr>
        <w:t xml:space="preserve">[18] Hierarchical-Models-in-the-Brain.pdf</w:t>
      </w:r>
    </w:p>
    <w:p>
      <w:pPr>
        <w:pStyle w:val="a8"/>
      </w:pPr>
      <w:r>
        <w:t xml:space="preserve">In [83] we address the face validity of the neuronal scheme described in this section, using synthetic birds and the perceptual categorisation of birdsong.</w:t>
      </w:r>
    </w:p>
    <w:bookmarkEnd w:id="22"/>
    <w:bookmarkEnd w:id="23"/>
    <w:bookmarkStart w:id="27" w:name="第-2-轮"/>
    <w:p>
      <w:pPr>
        <w:pStyle w:val="2"/>
      </w:pPr>
      <w:r>
        <w:rPr>
          <w:rFonts w:hint="eastAsia"/>
        </w:rPr>
        <w:t xml:space="preserve">第</w:t>
      </w:r>
      <w:r>
        <w:t xml:space="preserve"> 2 </w:t>
      </w:r>
      <w:r>
        <w:rPr>
          <w:rFonts w:hint="eastAsia"/>
        </w:rPr>
        <w:t xml:space="preserve">轮</w:t>
      </w:r>
    </w:p>
    <w:bookmarkStart w:id="24" w:name="你的问题-1"/>
    <w:p>
      <w:pPr>
        <w:pStyle w:val="3"/>
      </w:pPr>
      <w:r>
        <w:rPr>
          <w:rFonts w:hint="eastAsia"/>
        </w:rPr>
        <w:t xml:space="preserve">你的问题</w:t>
      </w:r>
    </w:p>
    <w:p>
      <w:pPr>
        <w:pStyle w:val="FirstParagraph"/>
      </w:pPr>
      <w:r>
        <w:rPr>
          <w:rFonts w:hint="eastAsia"/>
        </w:rPr>
        <w:t xml:space="preserve">请只核查这篇论文的</w:t>
      </w:r>
      <w:r>
        <w:t xml:space="preserve"> Figure </w:t>
      </w:r>
      <w:r>
        <w:rPr>
          <w:rFonts w:hint="eastAsia"/>
        </w:rPr>
        <w:t xml:space="preserve">3，不要总结其他章节。请逐项说明：1）图中</w:t>
      </w:r>
      <w:r>
        <w:t xml:space="preserve"> causes </w:t>
      </w:r>
      <w:r>
        <w:rPr>
          <w:rFonts w:hint="eastAsia"/>
        </w:rPr>
        <w:t xml:space="preserve">的数据是怎样生成的；2）它展示了哪种模型与估计方法的对照；3）相邻正文和图注允许得出什么范围的结论。每项给出英文关键句和原文出处，并明确这个计算示例能否当作直接的人体实证。没有依据的内容保留为“未确认”。</w:t>
      </w:r>
    </w:p>
    <w:bookmarkEnd w:id="24"/>
    <w:bookmarkStart w:id="25" w:name="doc2x-回答-1"/>
    <w:p>
      <w:pPr>
        <w:pStyle w:val="3"/>
      </w:pPr>
      <w:r>
        <w:t xml:space="preserve">Doc2X </w:t>
      </w:r>
      <w:r>
        <w:rPr>
          <w:rFonts w:hint="eastAsia"/>
        </w:rPr>
        <w:t xml:space="preserve">回答</w:t>
      </w:r>
    </w:p>
    <w:p>
      <w:pPr>
        <w:pStyle w:val="FirstParagraph"/>
      </w:pPr>
      <w:r>
        <w:rPr>
          <w:rFonts w:hint="eastAsia"/>
        </w:rPr>
        <w:t xml:space="preserve">1）图中</w:t>
      </w:r>
      <w:r>
        <w:t xml:space="preserve"> causes </w:t>
      </w:r>
      <w:r>
        <w:rPr>
          <w:rFonts w:hint="eastAsia"/>
        </w:rPr>
        <w:t xml:space="preserve">的数据生成方式：Causes</w:t>
      </w:r>
      <w:r>
        <w:t xml:space="preserve"> were sampled from the unit normal density to generate a response, which was used to recover the causes, given the </w:t>
      </w:r>
      <w:r>
        <w:rPr>
          <w:rFonts w:hint="eastAsia"/>
        </w:rPr>
        <w:t xml:space="preserve">parameters.（原因从单位正态密度中采样以生成响应，该响应用于在给定参数下恢复原因。）这表明数据是合成的计算示例。</w:t>
      </w:r>
      <w:r>
        <w:t xml:space="preserve"> [1]</w:t>
      </w:r>
    </w:p>
    <w:p>
      <w:pPr>
        <w:pStyle w:val="a0"/>
      </w:pPr>
      <w:r>
        <w:rPr>
          <w:rFonts w:hint="eastAsia"/>
        </w:rPr>
        <w:t xml:space="preserve">2）展示的模型与估计方法对照：Figure</w:t>
      </w:r>
      <w:r>
        <w:t xml:space="preserve"> 3 shows a comparative evaluation of ReML and DEM using the same data. The estimates are similar but not identical. This is because DEM hyperparameterises the covariance as a linear mixture of precisions, whereas the ReML scheme used a linear mixture of covariance </w:t>
      </w:r>
      <w:r>
        <w:rPr>
          <w:rFonts w:hint="eastAsia"/>
        </w:rPr>
        <w:t xml:space="preserve">components.（图3展示了使用相同数据的ReML和DEM的比较评估。估计值相似但不完全相同。这是因为DEM将协方差超参数化为精度的线性混合，而ReML方案使用了协方差分量的线性混合。）此外，图注指出</w:t>
      </w:r>
      <w:r>
        <w:t xml:space="preserve"> Example of estimation under a mixed-effects or hierarchical linear model... These models are also known as parametric empirical Bayes (PEB) </w:t>
      </w:r>
      <w:r>
        <w:rPr>
          <w:rFonts w:hint="eastAsia"/>
        </w:rPr>
        <w:t xml:space="preserve">models.（混合效应或分层线性模型下的估计示例……这些模型也称为参数经验贝叶斯模型。）</w:t>
      </w:r>
      <w:r>
        <w:t xml:space="preserve"> [2][3][4][5][6]</w:t>
      </w:r>
    </w:p>
    <w:p>
      <w:pPr>
        <w:pStyle w:val="a0"/>
      </w:pPr>
      <w:r>
        <w:rPr>
          <w:rFonts w:hint="eastAsia"/>
        </w:rPr>
        <w:t xml:space="preserve">3）相邻正文和图注允许得出的结论范围：Slight</w:t>
      </w:r>
      <w:r>
        <w:t xml:space="preserve"> differences in the hyperparameter estimates (upper right), due to a different hyperparameterisation, have little effect on the conditional means of the unknown causes (lower right), which are almost </w:t>
      </w:r>
      <w:r>
        <w:rPr>
          <w:rFonts w:hint="eastAsia"/>
        </w:rPr>
        <w:t xml:space="preserve">indistinguishable.（由于不同的超参数化，超参数估计中的微小差异对未知原因的条件均值影响很小，后者几乎无法区分。）这意味着在该特定合成数据示例中，两种方法在恢复潜在原因方面表现高度一致。</w:t>
      </w:r>
      <w:r>
        <w:t xml:space="preserve"> [7]</w:t>
      </w:r>
    </w:p>
    <w:p>
      <w:pPr>
        <w:pStyle w:val="a0"/>
      </w:pPr>
      <w:r>
        <w:rPr>
          <w:rFonts w:hint="eastAsia"/>
        </w:rPr>
        <w:t xml:space="preserve">关于是否可作为直接人体实证：未确认。文中明确说明这是基于“unit</w:t>
      </w:r>
      <w:r>
        <w:t xml:space="preserve"> normal </w:t>
      </w:r>
      <w:r>
        <w:rPr>
          <w:rFonts w:hint="eastAsia"/>
        </w:rPr>
        <w:t xml:space="preserve">density”采样的合成数据示例（worked-example），用于演示算法性能，并未提及该具体图表涉及真实人体生理数据或临床验证。</w:t>
      </w:r>
      <w:r>
        <w:t xml:space="preserve"> [1]</w:t>
      </w:r>
    </w:p>
    <w:bookmarkEnd w:id="25"/>
    <w:bookmarkStart w:id="26" w:name="原文依据-1"/>
    <w:p>
      <w:pPr>
        <w:pStyle w:val="3"/>
      </w:pPr>
      <w:r>
        <w:rPr>
          <w:rFonts w:hint="eastAsia"/>
        </w:rPr>
        <w:t xml:space="preserve">原文依据</w:t>
      </w:r>
    </w:p>
    <w:p>
      <w:pPr>
        <w:pStyle w:val="FirstParagraph"/>
      </w:pPr>
      <w:r>
        <w:rPr>
          <w:b/>
          <w:bCs/>
        </w:rPr>
        <w:t xml:space="preserve">[1] Hierarchical-Models-in-the-Brain.pdf</w:t>
      </w:r>
    </w:p>
    <w:p>
      <w:pPr>
        <w:pStyle w:val="a8"/>
      </w:pPr>
      <w:r>
        <w:t xml:space="preserve">Causes were sampled from the unit normal density to generate a response, which was used to recover the causes, given the parameters.</w:t>
      </w:r>
    </w:p>
    <w:p>
      <w:pPr>
        <w:pStyle w:val="FirstParagraph"/>
      </w:pPr>
      <w:r>
        <w:rPr>
          <w:b/>
          <w:bCs/>
        </w:rPr>
        <w:t xml:space="preserve">[2] Hierarchical-Models-in-the-Brain.pdf</w:t>
      </w:r>
    </w:p>
    <w:p>
      <w:pPr>
        <w:pStyle w:val="a8"/>
      </w:pPr>
      <w:r>
        <w:t xml:space="preserve">Figure 3 shows a comparative evaluation of ReML and DEM using the same data.</w:t>
      </w:r>
    </w:p>
    <w:p>
      <w:pPr>
        <w:pStyle w:val="FirstParagraph"/>
      </w:pPr>
      <w:r>
        <w:rPr>
          <w:b/>
          <w:bCs/>
        </w:rPr>
        <w:t xml:space="preserve">[3] Hierarchical-Models-in-the-Brain.pdf</w:t>
      </w:r>
    </w:p>
    <w:p>
      <w:pPr>
        <w:pStyle w:val="a8"/>
      </w:pPr>
      <w:r>
        <w:t xml:space="preserve">The estimates are similar but not identical.</w:t>
      </w:r>
    </w:p>
    <w:p>
      <w:pPr>
        <w:pStyle w:val="FirstParagraph"/>
      </w:pPr>
      <w:r>
        <w:rPr>
          <w:b/>
          <w:bCs/>
        </w:rPr>
        <w:t xml:space="preserve">[4] Hierarchical-Models-in-the-Brain.pdf</w:t>
      </w:r>
    </w:p>
    <w:p>
      <w:pPr>
        <w:pStyle w:val="a8"/>
      </w:pPr>
      <w:r>
        <w:t xml:space="preserve">This is because DEM hyperparameterises the covariance as a linear mixture of precisions, whereas the ReML scheme used a linear mixture of covariance components.</w:t>
      </w:r>
    </w:p>
    <w:p>
      <w:pPr>
        <w:pStyle w:val="FirstParagraph"/>
      </w:pPr>
      <w:r>
        <w:rPr>
          <w:b/>
          <w:bCs/>
        </w:rPr>
        <w:t xml:space="preserve">[5] Hierarchical-Models-in-the-Brain.pdf</w:t>
      </w:r>
    </w:p>
    <w:p>
      <w:pPr>
        <w:pStyle w:val="a8"/>
      </w:pPr>
      <w:r>
        <w:t xml:space="preserve">Example of estimation under a mixed-effects or hierarchical linear model.</w:t>
      </w:r>
    </w:p>
    <w:p>
      <w:pPr>
        <w:pStyle w:val="FirstParagraph"/>
      </w:pPr>
      <w:r>
        <w:rPr>
          <w:b/>
          <w:bCs/>
        </w:rPr>
        <w:t xml:space="preserve">[6] Hierarchical-Models-in-the-Brain.pdf</w:t>
      </w:r>
    </w:p>
    <w:p>
      <w:pPr>
        <w:pStyle w:val="a8"/>
      </w:pPr>
      <w:r>
        <w:t xml:space="preserve">These models are also known as parametric empirical Bayes (PEB) models (left).</w:t>
      </w:r>
    </w:p>
    <w:p>
      <w:pPr>
        <w:pStyle w:val="FirstParagraph"/>
      </w:pPr>
      <w:r>
        <w:rPr>
          <w:b/>
          <w:bCs/>
        </w:rPr>
        <w:t xml:space="preserve">[7] Hierarchical-Models-in-the-Brain.pdf</w:t>
      </w:r>
    </w:p>
    <w:p>
      <w:pPr>
        <w:pStyle w:val="a8"/>
      </w:pPr>
      <w:r>
        <w:t xml:space="preserve">Slight differences in the hyperparameter estimates (upper right), due to a different hyperparameterisation, have little effect on the conditional means of the unknown causes (lower right), which are almost indistinguishable.</w:t>
      </w:r>
    </w:p>
    <w:bookmarkEnd w:id="26"/>
    <w:bookmarkEnd w:id="27"/>
    <w:bookmarkEnd w:id="28"/>
    <w:sectPr w:rsidR="00C8062D">
      <w:pgSz w:h="15840" w:w="12240"/>
      <w:pgMar w:bottom="1440" w:footer="720" w:gutter="0" w:header="720" w:left="1800" w:right="180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170CD2DE"/>
    <w:multiLevelType w:val="multilevel"/>
    <w:tmpl w:val="7524544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939995257" w:numId="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20"/>
  <w:embedSystemFonts/>
  <w:bordersDoNotSurroundHeader/>
  <w:bordersDoNotSurroundFooter/>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8062D"/>
    <w:rsid w:val="006B1FB1"/>
    <w:rsid w:val="009D1868"/>
    <w:rsid w:val="00C57AB6"/>
    <w:rsid w:val="00C8062D"/>
  </w:rsids>
  <w:themeFontLang w:eastAsia="zh-CN"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EastAsia"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a" w:type="paragraph">
    <w:name w:val="Normal"/>
    <w:qFormat/>
  </w:style>
  <w:style w:styleId="1" w:type="paragraph">
    <w:name w:val="heading 1"/>
    <w:basedOn w:val="a"/>
    <w:next w:val="a0"/>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2" w:type="paragraph">
    <w:name w:val="heading 2"/>
    <w:basedOn w:val="a"/>
    <w:next w:val="a0"/>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3" w:type="paragraph">
    <w:name w:val="heading 3"/>
    <w:basedOn w:val="a"/>
    <w:next w:val="a0"/>
    <w:uiPriority w:val="9"/>
    <w:unhideWhenUsed/>
    <w:qFormat/>
    <w:pPr>
      <w:keepNext/>
      <w:keepLines/>
      <w:spacing w:after="0" w:before="200"/>
      <w:outlineLvl w:val="2"/>
    </w:pPr>
    <w:rPr>
      <w:rFonts w:asciiTheme="majorHAnsi" w:cstheme="majorBidi" w:eastAsiaTheme="majorEastAsia" w:hAnsiTheme="majorHAnsi"/>
      <w:b/>
      <w:bCs/>
      <w:color w:themeColor="accent1" w:val="4F81BD"/>
    </w:rPr>
  </w:style>
  <w:style w:styleId="4" w:type="paragraph">
    <w:name w:val="heading 4"/>
    <w:basedOn w:val="a"/>
    <w:next w:val="a0"/>
    <w:uiPriority w:val="9"/>
    <w:unhideWhenUsed/>
    <w:qFormat/>
    <w:pPr>
      <w:keepNext/>
      <w:keepLines/>
      <w:spacing w:after="0" w:before="200"/>
      <w:outlineLvl w:val="3"/>
    </w:pPr>
    <w:rPr>
      <w:rFonts w:asciiTheme="majorHAnsi" w:cstheme="majorBidi" w:eastAsiaTheme="majorEastAsia" w:hAnsiTheme="majorHAnsi"/>
      <w:bCs/>
      <w:i/>
      <w:color w:themeColor="accent1" w:val="4F81BD"/>
    </w:rPr>
  </w:style>
  <w:style w:styleId="5" w:type="paragraph">
    <w:name w:val="heading 5"/>
    <w:basedOn w:val="a"/>
    <w:next w:val="a0"/>
    <w:uiPriority w:val="9"/>
    <w:unhideWhenUsed/>
    <w:qFormat/>
    <w:pPr>
      <w:keepNext/>
      <w:keepLines/>
      <w:spacing w:after="0" w:before="200"/>
      <w:outlineLvl w:val="4"/>
    </w:pPr>
    <w:rPr>
      <w:rFonts w:asciiTheme="majorHAnsi" w:cstheme="majorBidi" w:eastAsiaTheme="majorEastAsia" w:hAnsiTheme="majorHAnsi"/>
      <w:iCs/>
      <w:color w:themeColor="accent1" w:val="4F81BD"/>
    </w:rPr>
  </w:style>
  <w:style w:styleId="6" w:type="paragraph">
    <w:name w:val="heading 6"/>
    <w:basedOn w:val="a"/>
    <w:next w:val="a0"/>
    <w:uiPriority w:val="9"/>
    <w:unhideWhenUsed/>
    <w:qFormat/>
    <w:pPr>
      <w:keepNext/>
      <w:keepLines/>
      <w:spacing w:after="0" w:before="200"/>
      <w:outlineLvl w:val="5"/>
    </w:pPr>
    <w:rPr>
      <w:rFonts w:asciiTheme="majorHAnsi" w:cstheme="majorBidi" w:eastAsiaTheme="majorEastAsia" w:hAnsiTheme="majorHAnsi"/>
      <w:color w:themeColor="accent1" w:val="4F81BD"/>
    </w:rPr>
  </w:style>
  <w:style w:styleId="7" w:type="paragraph">
    <w:name w:val="heading 7"/>
    <w:basedOn w:val="a"/>
    <w:next w:val="a0"/>
    <w:uiPriority w:val="9"/>
    <w:unhideWhenUsed/>
    <w:qFormat/>
    <w:pPr>
      <w:keepNext/>
      <w:keepLines/>
      <w:spacing w:after="0" w:before="200"/>
      <w:outlineLvl w:val="6"/>
    </w:pPr>
    <w:rPr>
      <w:rFonts w:asciiTheme="majorHAnsi" w:cstheme="majorBidi" w:eastAsiaTheme="majorEastAsia" w:hAnsiTheme="majorHAnsi"/>
      <w:color w:themeColor="accent1" w:val="4F81BD"/>
    </w:rPr>
  </w:style>
  <w:style w:styleId="8" w:type="paragraph">
    <w:name w:val="heading 8"/>
    <w:basedOn w:val="a"/>
    <w:next w:val="a0"/>
    <w:uiPriority w:val="9"/>
    <w:unhideWhenUsed/>
    <w:qFormat/>
    <w:pPr>
      <w:keepNext/>
      <w:keepLines/>
      <w:spacing w:after="0" w:before="200"/>
      <w:outlineLvl w:val="7"/>
    </w:pPr>
    <w:rPr>
      <w:rFonts w:asciiTheme="majorHAnsi" w:cstheme="majorBidi" w:eastAsiaTheme="majorEastAsia" w:hAnsiTheme="majorHAnsi"/>
      <w:color w:themeColor="accent1" w:val="4F81BD"/>
    </w:rPr>
  </w:style>
  <w:style w:styleId="9" w:type="paragraph">
    <w:name w:val="heading 9"/>
    <w:basedOn w:val="a"/>
    <w:next w:val="a0"/>
    <w:uiPriority w:val="9"/>
    <w:unhideWhenUsed/>
    <w:qFormat/>
    <w:pPr>
      <w:keepNext/>
      <w:keepLines/>
      <w:spacing w:after="0" w:before="200"/>
      <w:outlineLvl w:val="8"/>
    </w:pPr>
    <w:rPr>
      <w:rFonts w:asciiTheme="majorHAnsi" w:cstheme="majorBidi" w:eastAsiaTheme="majorEastAsia" w:hAnsiTheme="majorHAnsi"/>
      <w:color w:themeColor="accent1" w:val="4F81BD"/>
    </w:rPr>
  </w:style>
  <w:style w:default="1" w:styleId="a1" w:type="character">
    <w:name w:val="Default Paragraph Font"/>
    <w:uiPriority w:val="1"/>
    <w:semiHidden/>
    <w:unhideWhenUsed/>
  </w:style>
  <w:style w:default="1" w:styleId="a2" w:type="table">
    <w:name w:val="Normal Table"/>
    <w:uiPriority w:val="99"/>
    <w:semiHidden/>
    <w:unhideWhenUsed/>
    <w:tblPr>
      <w:tblInd w:type="dxa" w:w="0"/>
      <w:tblCellMar>
        <w:top w:type="dxa" w:w="0"/>
        <w:left w:type="dxa" w:w="108"/>
        <w:bottom w:type="dxa" w:w="0"/>
        <w:right w:type="dxa" w:w="108"/>
      </w:tblCellMar>
    </w:tblPr>
  </w:style>
  <w:style w:default="1" w:styleId="a3" w:type="numbering">
    <w:name w:val="No List"/>
    <w:uiPriority w:val="99"/>
    <w:semiHidden/>
    <w:unhideWhenUsed/>
  </w:style>
  <w:style w:styleId="a0" w:type="paragraph">
    <w:name w:val="Body Text"/>
    <w:basedOn w:val="a"/>
    <w:qFormat/>
    <w:pPr>
      <w:spacing w:after="180" w:before="180"/>
    </w:pPr>
  </w:style>
  <w:style w:customStyle="1" w:styleId="FirstParagraph" w:type="paragraph">
    <w:name w:val="First Paragraph"/>
    <w:basedOn w:val="a0"/>
    <w:next w:val="a0"/>
    <w:qFormat/>
  </w:style>
  <w:style w:customStyle="1" w:styleId="Compact" w:type="paragraph">
    <w:name w:val="Compact"/>
    <w:basedOn w:val="a0"/>
    <w:qFormat/>
    <w:pPr>
      <w:spacing w:after="36" w:before="36"/>
    </w:pPr>
  </w:style>
  <w:style w:styleId="a4" w:type="paragraph">
    <w:name w:val="Title"/>
    <w:basedOn w:val="a"/>
    <w:next w:val="a0"/>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a5" w:type="paragraph">
    <w:name w:val="Subtitle"/>
    <w:basedOn w:val="a4"/>
    <w:next w:val="a0"/>
    <w:qFormat/>
    <w:pPr>
      <w:spacing w:before="240"/>
    </w:pPr>
    <w:rPr>
      <w:sz w:val="30"/>
      <w:szCs w:val="30"/>
    </w:rPr>
  </w:style>
  <w:style w:customStyle="1" w:styleId="Author" w:type="paragraph">
    <w:name w:val="Author"/>
    <w:next w:val="a0"/>
    <w:qFormat/>
    <w:pPr>
      <w:keepNext/>
      <w:keepLines/>
      <w:jc w:val="center"/>
    </w:pPr>
  </w:style>
  <w:style w:styleId="a6" w:type="paragraph">
    <w:name w:val="Date"/>
    <w:next w:val="a0"/>
    <w:qFormat/>
    <w:pPr>
      <w:keepNext/>
      <w:keepLines/>
      <w:jc w:val="center"/>
    </w:pPr>
  </w:style>
  <w:style w:customStyle="1" w:styleId="Abstract" w:type="paragraph">
    <w:name w:val="Abstract"/>
    <w:basedOn w:val="a"/>
    <w:next w:val="a0"/>
    <w:qFormat/>
    <w:pPr>
      <w:keepNext/>
      <w:keepLines/>
      <w:spacing w:after="300" w:before="300"/>
    </w:pPr>
    <w:rPr>
      <w:sz w:val="20"/>
      <w:szCs w:val="20"/>
    </w:rPr>
  </w:style>
  <w:style w:styleId="a7" w:type="paragraph">
    <w:name w:val="Bibliography"/>
    <w:basedOn w:val="a"/>
    <w:qFormat/>
  </w:style>
  <w:style w:styleId="a8" w:type="paragraph">
    <w:name w:val="Block Text"/>
    <w:basedOn w:val="a0"/>
    <w:next w:val="a0"/>
    <w:uiPriority w:val="9"/>
    <w:unhideWhenUsed/>
    <w:qFormat/>
    <w:pPr>
      <w:spacing w:after="100" w:before="100"/>
      <w:ind w:left="480" w:right="480"/>
    </w:pPr>
  </w:style>
  <w:style w:styleId="a9" w:type="paragraph">
    <w:name w:val="footnote text"/>
    <w:basedOn w:val="a"/>
    <w:uiPriority w:val="9"/>
    <w:unhideWhenUsed/>
    <w:qFormat/>
  </w:style>
  <w:style w:customStyle="1" w:styleId="Table" w:type="table">
    <w:name w:val="Table"/>
    <w:semiHidden/>
    <w:unhideWhenUsed/>
    <w:qFormat/>
    <w:rsid w:val="00C57AB6"/>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a"/>
    <w:next w:val="Definition"/>
    <w:pPr>
      <w:keepNext/>
      <w:keepLines/>
      <w:spacing w:after="0"/>
    </w:pPr>
    <w:rPr>
      <w:b/>
    </w:rPr>
  </w:style>
  <w:style w:customStyle="1" w:styleId="Definition" w:type="paragraph">
    <w:name w:val="Definition"/>
    <w:basedOn w:val="a"/>
  </w:style>
  <w:style w:styleId="aa" w:type="paragraph">
    <w:name w:val="caption"/>
    <w:basedOn w:val="a"/>
    <w:link w:val="ab"/>
    <w:pPr>
      <w:spacing w:after="120"/>
    </w:pPr>
    <w:rPr>
      <w:i/>
    </w:rPr>
  </w:style>
  <w:style w:customStyle="1" w:styleId="TableCaption" w:type="paragraph">
    <w:name w:val="Table Caption"/>
    <w:basedOn w:val="aa"/>
    <w:pPr>
      <w:keepNext/>
    </w:pPr>
  </w:style>
  <w:style w:customStyle="1" w:styleId="ImageCaption" w:type="paragraph">
    <w:name w:val="Image Caption"/>
    <w:basedOn w:val="aa"/>
  </w:style>
  <w:style w:customStyle="1" w:styleId="Figure" w:type="paragraph">
    <w:name w:val="Figure"/>
    <w:basedOn w:val="a"/>
  </w:style>
  <w:style w:customStyle="1" w:styleId="CaptionedFigure" w:type="paragraph">
    <w:name w:val="Captioned Figure"/>
    <w:basedOn w:val="Figure"/>
    <w:pPr>
      <w:keepNext/>
    </w:pPr>
  </w:style>
  <w:style w:customStyle="1" w:styleId="ab" w:type="character">
    <w:name w:val="题注 字符"/>
    <w:basedOn w:val="a1"/>
    <w:link w:val="aa"/>
  </w:style>
  <w:style w:customStyle="1" w:styleId="VerbatimChar" w:type="character">
    <w:name w:val="Verbatim Char"/>
    <w:basedOn w:val="ab"/>
    <w:rPr>
      <w:rFonts w:ascii="Consolas" w:hAnsi="Consolas"/>
      <w:sz w:val="22"/>
    </w:rPr>
  </w:style>
  <w:style w:customStyle="1" w:styleId="SectionNumber" w:type="character">
    <w:name w:val="Section Number"/>
    <w:basedOn w:val="ab"/>
  </w:style>
  <w:style w:styleId="ac" w:type="character">
    <w:name w:val="footnote reference"/>
    <w:basedOn w:val="ab"/>
    <w:rPr>
      <w:vertAlign w:val="superscript"/>
    </w:rPr>
  </w:style>
  <w:style w:styleId="ad" w:type="character">
    <w:name w:val="Hyperlink"/>
    <w:basedOn w:val="ab"/>
    <w:rPr>
      <w:color w:themeColor="accent1" w:val="4F81BD"/>
    </w:rPr>
  </w:style>
  <w:style w:styleId="TOC" w:type="paragraph">
    <w:name w:val="TOC Heading"/>
    <w:basedOn w:val="1"/>
    <w:next w:val="a0"/>
    <w:uiPriority w:val="39"/>
    <w:unhideWhenUsed/>
    <w:qFormat/>
    <w:pPr>
      <w:spacing w:before="240" w:line="259" w:lineRule="auto"/>
      <w:outlineLvl w:val="9"/>
    </w:pPr>
    <w:rPr>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2026-10-15T03:07:11Z</dcterms:created>
  <dcterms:modified xsi:type="dcterms:W3CDTF">2026-10-15T03:07:11Z</dcterms:modified>
</cp:coreProperties>
</file>

<file path=docProps/custom.xml><?xml version="1.0" encoding="utf-8"?>
<Properties xmlns="http://schemas.openxmlformats.org/officeDocument/2006/custom-properties" xmlns:vt="http://schemas.openxmlformats.org/officeDocument/2006/docPropsVTypes"/>
</file>